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43F67" w14:textId="52622FAD" w:rsidR="00B123FF" w:rsidRPr="00455A3C" w:rsidRDefault="00C67B70" w:rsidP="00F60A53">
      <w:pPr>
        <w:pStyle w:val="F2-zkladn"/>
        <w:spacing w:line="276" w:lineRule="auto"/>
        <w:rPr>
          <w:b/>
          <w:sz w:val="28"/>
          <w:szCs w:val="28"/>
        </w:rPr>
      </w:pPr>
      <w:r>
        <w:rPr>
          <w:b/>
          <w:sz w:val="28"/>
          <w:szCs w:val="28"/>
        </w:rPr>
        <w:t>ANALÝZA</w:t>
      </w:r>
    </w:p>
    <w:p w14:paraId="5F9142CF" w14:textId="5ED6CD5E" w:rsidR="000A2833" w:rsidRPr="00455A3C" w:rsidRDefault="00A224C0" w:rsidP="00F60A53">
      <w:pPr>
        <w:pStyle w:val="F2-zkladn"/>
        <w:spacing w:line="276" w:lineRule="auto"/>
        <w:rPr>
          <w:b/>
          <w:sz w:val="28"/>
          <w:szCs w:val="28"/>
        </w:rPr>
      </w:pPr>
      <w:r>
        <w:rPr>
          <w:noProof/>
        </w:rPr>
        <mc:AlternateContent>
          <mc:Choice Requires="wps">
            <w:drawing>
              <wp:inline distT="0" distB="0" distL="0" distR="0" wp14:anchorId="5CC3243D" wp14:editId="00307A77">
                <wp:extent cx="301625" cy="301625"/>
                <wp:effectExtent l="0" t="0" r="0" b="4445"/>
                <wp:docPr id="176016104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989B25"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2BCEAB8" w14:textId="58F3DC9C" w:rsidR="000C727D" w:rsidRDefault="00A224C0" w:rsidP="002027ED">
      <w:pPr>
        <w:pStyle w:val="F2-zkladn"/>
        <w:tabs>
          <w:tab w:val="right" w:pos="9070"/>
        </w:tabs>
        <w:spacing w:line="276" w:lineRule="auto"/>
      </w:pPr>
      <w:r>
        <w:rPr>
          <w:noProof/>
        </w:rPr>
        <mc:AlternateContent>
          <mc:Choice Requires="wps">
            <w:drawing>
              <wp:inline distT="0" distB="0" distL="0" distR="0" wp14:anchorId="79DC8C68" wp14:editId="09273930">
                <wp:extent cx="301625" cy="301625"/>
                <wp:effectExtent l="0" t="1270" r="0" b="1905"/>
                <wp:docPr id="168004872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51458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AD0413">
        <w:t>2</w:t>
      </w:r>
      <w:r w:rsidR="0080294E">
        <w:t>8</w:t>
      </w:r>
      <w:r w:rsidR="005420B4" w:rsidRPr="00893890">
        <w:t>.</w:t>
      </w:r>
      <w:r w:rsidR="00296EFF">
        <w:t xml:space="preserve"> </w:t>
      </w:r>
      <w:r w:rsidR="00AD0413">
        <w:t>srpna</w:t>
      </w:r>
      <w:r w:rsidR="00EB4F26">
        <w:t xml:space="preserve"> </w:t>
      </w:r>
      <w:r w:rsidR="00A30105" w:rsidRPr="00893890">
        <w:t>20</w:t>
      </w:r>
      <w:r w:rsidR="00A7414F" w:rsidRPr="00893890">
        <w:t>2</w:t>
      </w:r>
      <w:r w:rsidR="00CB6DEB">
        <w:t>4</w:t>
      </w:r>
    </w:p>
    <w:p w14:paraId="048587CA" w14:textId="77777777" w:rsidR="002027ED" w:rsidRPr="002027ED" w:rsidRDefault="002027ED" w:rsidP="002027ED">
      <w:pPr>
        <w:pStyle w:val="F2-zkladn"/>
        <w:tabs>
          <w:tab w:val="right" w:pos="9070"/>
        </w:tabs>
        <w:spacing w:line="276" w:lineRule="auto"/>
      </w:pPr>
    </w:p>
    <w:p w14:paraId="11B6F5ED" w14:textId="48DE25E1" w:rsidR="00E76BE0" w:rsidRPr="00725F39" w:rsidRDefault="00262CDC" w:rsidP="00BE3711">
      <w:pPr>
        <w:pStyle w:val="paragraph"/>
        <w:spacing w:before="0" w:beforeAutospacing="0" w:after="0" w:afterAutospacing="0" w:line="276" w:lineRule="auto"/>
        <w:textAlignment w:val="baseline"/>
        <w:rPr>
          <w:rFonts w:ascii="Arial" w:hAnsi="Arial" w:cs="Arial"/>
          <w:b/>
          <w:bCs/>
          <w:color w:val="000000"/>
          <w:sz w:val="28"/>
          <w:szCs w:val="28"/>
          <w:lang w:val="cs-CZ"/>
        </w:rPr>
      </w:pPr>
      <w:r>
        <w:rPr>
          <w:rStyle w:val="normaltextrun"/>
          <w:rFonts w:ascii="Arial" w:hAnsi="Arial" w:cs="Arial"/>
          <w:b/>
          <w:bCs/>
          <w:color w:val="000000"/>
          <w:sz w:val="28"/>
          <w:szCs w:val="28"/>
          <w:lang w:val="cs-CZ"/>
        </w:rPr>
        <w:t xml:space="preserve">Fidelity International: </w:t>
      </w:r>
      <w:r w:rsidR="00DC1684">
        <w:rPr>
          <w:rStyle w:val="normaltextrun"/>
          <w:rFonts w:ascii="Arial" w:hAnsi="Arial" w:cs="Arial"/>
          <w:b/>
          <w:bCs/>
          <w:color w:val="000000"/>
          <w:sz w:val="28"/>
          <w:szCs w:val="28"/>
          <w:lang w:val="cs-CZ"/>
        </w:rPr>
        <w:t>Začátek srpna byl pro akcie bouřlivý. Investoři by měli zůstat v klidu</w:t>
      </w:r>
    </w:p>
    <w:p w14:paraId="42A5E92F" w14:textId="48F94E2E" w:rsidR="0025641E" w:rsidRDefault="00DC1684" w:rsidP="004E0978">
      <w:pPr>
        <w:spacing w:line="276" w:lineRule="auto"/>
        <w:rPr>
          <w:rFonts w:asciiTheme="minorHAnsi" w:hAnsiTheme="minorHAnsi" w:cstheme="minorHAnsi"/>
          <w:b/>
          <w:bCs/>
          <w:sz w:val="24"/>
          <w:szCs w:val="24"/>
        </w:rPr>
      </w:pPr>
      <w:r>
        <w:rPr>
          <w:rFonts w:asciiTheme="minorHAnsi" w:hAnsiTheme="minorHAnsi" w:cstheme="minorHAnsi"/>
          <w:b/>
          <w:bCs/>
          <w:sz w:val="24"/>
          <w:szCs w:val="24"/>
        </w:rPr>
        <w:t xml:space="preserve">Začátek měsíce nám připomněl, že akciové trhy nejdou nahoru po přímce. Nyní nastaly dobré důvody k očekávání, že při růstu akcií začne hrát roli více sektorů. </w:t>
      </w:r>
    </w:p>
    <w:p w14:paraId="500A178E" w14:textId="6C98D2F0" w:rsidR="00294A46" w:rsidRPr="00294A46" w:rsidRDefault="00C67B70" w:rsidP="00294A46">
      <w:pPr>
        <w:pStyle w:val="FIL3Body"/>
        <w:spacing w:line="360" w:lineRule="auto"/>
        <w:jc w:val="both"/>
        <w:rPr>
          <w:rFonts w:cs="Arial"/>
          <w:color w:val="20242B"/>
          <w:sz w:val="20"/>
          <w:szCs w:val="20"/>
          <w:shd w:val="clear" w:color="auto" w:fill="FFFFFF"/>
          <w:lang w:val="cs-CZ" w:eastAsia="cs-CZ"/>
        </w:rPr>
      </w:pPr>
      <w:r>
        <w:rPr>
          <w:rFonts w:cs="Arial"/>
          <w:color w:val="20242B"/>
          <w:sz w:val="20"/>
          <w:szCs w:val="20"/>
          <w:shd w:val="clear" w:color="auto" w:fill="FFFFFF"/>
          <w:lang w:val="cs-CZ" w:eastAsia="cs-CZ"/>
        </w:rPr>
        <w:br/>
      </w:r>
      <w:r w:rsidR="00DC1684">
        <w:rPr>
          <w:rFonts w:cs="Arial"/>
          <w:color w:val="20242B"/>
          <w:sz w:val="20"/>
          <w:szCs w:val="20"/>
          <w:shd w:val="clear" w:color="auto" w:fill="FFFFFF"/>
          <w:lang w:val="cs-CZ" w:eastAsia="cs-CZ"/>
        </w:rPr>
        <w:t>Je možné, že investoři si budou léto 2024 pamatovat jako bod zlomu, jako začátek konce, jako okamžik, kdy se věci začaly hroutit. Odstraňte ale emocionální otřes, který vždy doprovází změnu nálad, protože se rýsuje spíš něco jiného. Je velmi pravděpodobné, že akcie překonají „bariéru obav“ a že srpen 2024 bude rychle zapomenut.</w:t>
      </w:r>
    </w:p>
    <w:p w14:paraId="3CFD7E50" w14:textId="5CB9F137" w:rsidR="00210EEA" w:rsidRDefault="00DC1684" w:rsidP="00210EEA">
      <w:pPr>
        <w:spacing w:after="210" w:line="360" w:lineRule="auto"/>
        <w:rPr>
          <w:rFonts w:asciiTheme="minorHAnsi" w:hAnsiTheme="minorHAnsi" w:cstheme="minorHAnsi"/>
          <w:b/>
          <w:bCs/>
          <w:sz w:val="24"/>
          <w:szCs w:val="24"/>
        </w:rPr>
      </w:pPr>
      <w:r>
        <w:rPr>
          <w:rFonts w:asciiTheme="minorHAnsi" w:hAnsiTheme="minorHAnsi" w:cstheme="minorHAnsi"/>
          <w:b/>
          <w:bCs/>
          <w:sz w:val="24"/>
          <w:szCs w:val="24"/>
        </w:rPr>
        <w:t>Co bude dál?</w:t>
      </w:r>
    </w:p>
    <w:p w14:paraId="44A05F68" w14:textId="67F2DFBC" w:rsidR="00210EEA" w:rsidRPr="00210EEA" w:rsidRDefault="00DC1684" w:rsidP="00210EEA">
      <w:pPr>
        <w:pStyle w:val="FIL3Body"/>
        <w:spacing w:line="360" w:lineRule="auto"/>
        <w:jc w:val="both"/>
        <w:rPr>
          <w:rFonts w:cs="Arial"/>
          <w:color w:val="20242B"/>
          <w:sz w:val="20"/>
          <w:szCs w:val="20"/>
          <w:shd w:val="clear" w:color="auto" w:fill="FFFFFF"/>
          <w:lang w:val="cs-CZ" w:eastAsia="cs-CZ"/>
        </w:rPr>
      </w:pPr>
      <w:r>
        <w:rPr>
          <w:rFonts w:cs="Arial"/>
          <w:color w:val="20242B"/>
          <w:sz w:val="20"/>
          <w:szCs w:val="20"/>
          <w:shd w:val="clear" w:color="auto" w:fill="FFFFFF"/>
          <w:lang w:val="cs-CZ" w:eastAsia="cs-CZ"/>
        </w:rPr>
        <w:t>Očekávám</w:t>
      </w:r>
      <w:r w:rsidR="002B5C76">
        <w:rPr>
          <w:rFonts w:cs="Arial"/>
          <w:color w:val="20242B"/>
          <w:sz w:val="20"/>
          <w:szCs w:val="20"/>
          <w:shd w:val="clear" w:color="auto" w:fill="FFFFFF"/>
          <w:lang w:val="cs-CZ" w:eastAsia="cs-CZ"/>
        </w:rPr>
        <w:t>e</w:t>
      </w:r>
      <w:r>
        <w:rPr>
          <w:rFonts w:cs="Arial"/>
          <w:color w:val="20242B"/>
          <w:sz w:val="20"/>
          <w:szCs w:val="20"/>
          <w:shd w:val="clear" w:color="auto" w:fill="FFFFFF"/>
          <w:lang w:val="cs-CZ" w:eastAsia="cs-CZ"/>
        </w:rPr>
        <w:t xml:space="preserve">, že k růstu akciových trhů začne přispívat širší spektrum sektorů. Až dosud se o hnací sílu býčího trhu starala úzká podmnožina 1429 složek indexu MSCI </w:t>
      </w:r>
      <w:proofErr w:type="spellStart"/>
      <w:r>
        <w:rPr>
          <w:rFonts w:cs="Arial"/>
          <w:color w:val="20242B"/>
          <w:sz w:val="20"/>
          <w:szCs w:val="20"/>
          <w:shd w:val="clear" w:color="auto" w:fill="FFFFFF"/>
          <w:lang w:val="cs-CZ" w:eastAsia="cs-CZ"/>
        </w:rPr>
        <w:t>World</w:t>
      </w:r>
      <w:proofErr w:type="spellEnd"/>
      <w:r>
        <w:rPr>
          <w:rFonts w:cs="Arial"/>
          <w:color w:val="20242B"/>
          <w:sz w:val="20"/>
          <w:szCs w:val="20"/>
          <w:shd w:val="clear" w:color="auto" w:fill="FFFFFF"/>
          <w:lang w:val="cs-CZ" w:eastAsia="cs-CZ"/>
        </w:rPr>
        <w:t>. Většinu z nich tvořily velké společnosti, které byly lépe než menší podniky, připraveny na vyšší úrokové sazby. V čele stálo několik technologických akcií s</w:t>
      </w:r>
      <w:r w:rsidR="00391A9C">
        <w:rPr>
          <w:rFonts w:cs="Arial"/>
          <w:color w:val="20242B"/>
          <w:sz w:val="20"/>
          <w:szCs w:val="20"/>
          <w:shd w:val="clear" w:color="auto" w:fill="FFFFFF"/>
          <w:lang w:val="cs-CZ" w:eastAsia="cs-CZ"/>
        </w:rPr>
        <w:t> </w:t>
      </w:r>
      <w:proofErr w:type="spellStart"/>
      <w:r>
        <w:rPr>
          <w:rFonts w:cs="Arial"/>
          <w:color w:val="20242B"/>
          <w:sz w:val="20"/>
          <w:szCs w:val="20"/>
          <w:shd w:val="clear" w:color="auto" w:fill="FFFFFF"/>
          <w:lang w:val="cs-CZ" w:eastAsia="cs-CZ"/>
        </w:rPr>
        <w:t>mega</w:t>
      </w:r>
      <w:r w:rsidR="00391A9C">
        <w:rPr>
          <w:rFonts w:cs="Arial"/>
          <w:color w:val="20242B"/>
          <w:sz w:val="20"/>
          <w:szCs w:val="20"/>
          <w:shd w:val="clear" w:color="auto" w:fill="FFFFFF"/>
          <w:lang w:val="cs-CZ" w:eastAsia="cs-CZ"/>
        </w:rPr>
        <w:t>caps</w:t>
      </w:r>
      <w:proofErr w:type="spellEnd"/>
      <w:r w:rsidR="00391A9C">
        <w:rPr>
          <w:rFonts w:cs="Arial"/>
          <w:color w:val="20242B"/>
          <w:sz w:val="20"/>
          <w:szCs w:val="20"/>
          <w:shd w:val="clear" w:color="auto" w:fill="FFFFFF"/>
          <w:lang w:val="cs-CZ" w:eastAsia="cs-CZ"/>
        </w:rPr>
        <w:t>, jejichž zisky i očekávané zisky podpořil boom poptávky po umělé inteligenci (Al).</w:t>
      </w:r>
    </w:p>
    <w:p w14:paraId="28FA5F5D" w14:textId="6ABCC1CE" w:rsidR="00210EEA" w:rsidRDefault="00391A9C" w:rsidP="00210EEA">
      <w:pPr>
        <w:pStyle w:val="FIL3Body"/>
        <w:spacing w:line="360" w:lineRule="auto"/>
        <w:jc w:val="both"/>
        <w:rPr>
          <w:rFonts w:cs="Arial"/>
          <w:color w:val="20242B"/>
          <w:sz w:val="20"/>
          <w:szCs w:val="20"/>
          <w:shd w:val="clear" w:color="auto" w:fill="FFFFFF"/>
          <w:lang w:val="cs-CZ" w:eastAsia="cs-CZ"/>
        </w:rPr>
      </w:pPr>
      <w:r>
        <w:rPr>
          <w:rFonts w:cs="Arial"/>
          <w:color w:val="20242B"/>
          <w:sz w:val="20"/>
          <w:szCs w:val="20"/>
          <w:shd w:val="clear" w:color="auto" w:fill="FFFFFF"/>
          <w:lang w:val="cs-CZ" w:eastAsia="cs-CZ"/>
        </w:rPr>
        <w:t xml:space="preserve">Společnosti spojené s Al ale mohou mít stále prostor pro růst, zájem investorů přišel s tím, jak rostlo zkoumání vyšších ocenění a s tempem, jakým se podnikům daří </w:t>
      </w:r>
      <w:proofErr w:type="spellStart"/>
      <w:r>
        <w:rPr>
          <w:rFonts w:cs="Arial"/>
          <w:color w:val="20242B"/>
          <w:sz w:val="20"/>
          <w:szCs w:val="20"/>
          <w:shd w:val="clear" w:color="auto" w:fill="FFFFFF"/>
          <w:lang w:val="cs-CZ" w:eastAsia="cs-CZ"/>
        </w:rPr>
        <w:t>monetizovat</w:t>
      </w:r>
      <w:proofErr w:type="spellEnd"/>
      <w:r>
        <w:rPr>
          <w:rFonts w:cs="Arial"/>
          <w:color w:val="20242B"/>
          <w:sz w:val="20"/>
          <w:szCs w:val="20"/>
          <w:shd w:val="clear" w:color="auto" w:fill="FFFFFF"/>
          <w:lang w:val="cs-CZ" w:eastAsia="cs-CZ"/>
        </w:rPr>
        <w:t xml:space="preserve"> umělou inteligenci. Začínají se také měnit očekávání ohledně úrokových sazeb. Čerstvé </w:t>
      </w:r>
      <w:proofErr w:type="spellStart"/>
      <w:r>
        <w:rPr>
          <w:rFonts w:cs="Arial"/>
          <w:color w:val="20242B"/>
          <w:sz w:val="20"/>
          <w:szCs w:val="20"/>
          <w:shd w:val="clear" w:color="auto" w:fill="FFFFFF"/>
          <w:lang w:val="cs-CZ" w:eastAsia="cs-CZ"/>
        </w:rPr>
        <w:t>momentum</w:t>
      </w:r>
      <w:proofErr w:type="spellEnd"/>
      <w:r>
        <w:rPr>
          <w:rFonts w:cs="Arial"/>
          <w:color w:val="20242B"/>
          <w:sz w:val="20"/>
          <w:szCs w:val="20"/>
          <w:shd w:val="clear" w:color="auto" w:fill="FFFFFF"/>
          <w:lang w:val="cs-CZ" w:eastAsia="cs-CZ"/>
        </w:rPr>
        <w:t xml:space="preserve"> pro širší trh proto budou muset přinést společnosti, které se ocitly mimo pozornost, kde jsou očekávání ohledně zisků mnohem nižší.</w:t>
      </w:r>
    </w:p>
    <w:p w14:paraId="5F8F8015" w14:textId="52E3EC90" w:rsidR="00391A9C" w:rsidRDefault="00391A9C" w:rsidP="00391A9C">
      <w:pPr>
        <w:spacing w:after="210" w:line="360" w:lineRule="auto"/>
        <w:rPr>
          <w:rFonts w:asciiTheme="minorHAnsi" w:hAnsiTheme="minorHAnsi" w:cstheme="minorHAnsi"/>
          <w:b/>
          <w:bCs/>
          <w:sz w:val="24"/>
          <w:szCs w:val="24"/>
        </w:rPr>
      </w:pPr>
      <w:r>
        <w:rPr>
          <w:rFonts w:asciiTheme="minorHAnsi" w:hAnsiTheme="minorHAnsi" w:cstheme="minorHAnsi"/>
          <w:b/>
          <w:bCs/>
          <w:sz w:val="24"/>
          <w:szCs w:val="24"/>
        </w:rPr>
        <w:t>Dohánění obchodování</w:t>
      </w:r>
    </w:p>
    <w:p w14:paraId="02B3F95A" w14:textId="77777777" w:rsidR="00391A9C" w:rsidRDefault="00391A9C" w:rsidP="00391A9C">
      <w:pPr>
        <w:rPr>
          <w:color w:val="20242B"/>
          <w:shd w:val="clear" w:color="auto" w:fill="FFFFFF"/>
        </w:rPr>
      </w:pPr>
      <w:r w:rsidRPr="00391A9C">
        <w:rPr>
          <w:color w:val="20242B"/>
          <w:shd w:val="clear" w:color="auto" w:fill="FFFFFF"/>
        </w:rPr>
        <w:t>Nebuďte překvapeni, pokud se tak stane. Povzbudivé je, že akcie s malou a střední kapitalizací, které zůstaly pozadu, nyní začaly dohánět lídry trhu v USA a Velké Británii, protože budou těžit z poklesu úrokových sazeb. Existují také akcie se střední tržní kapitalizací, které se ocitly ve výprodeji – například z oblasti softwaru, které mají slušné obchodní modely a nyní se obchodují atraktivně. Toto nastavení je dobré pro rané cyklické sektory i pro upřednostňování hodnoty před růstem.</w:t>
      </w:r>
    </w:p>
    <w:p w14:paraId="21BD6C7C" w14:textId="77777777" w:rsidR="00391A9C" w:rsidRPr="00391A9C" w:rsidRDefault="00391A9C" w:rsidP="00391A9C">
      <w:pPr>
        <w:rPr>
          <w:color w:val="20242B"/>
          <w:shd w:val="clear" w:color="auto" w:fill="FFFFFF"/>
        </w:rPr>
      </w:pPr>
      <w:r w:rsidRPr="00391A9C">
        <w:rPr>
          <w:color w:val="20242B"/>
          <w:shd w:val="clear" w:color="auto" w:fill="FFFFFF"/>
        </w:rPr>
        <w:t xml:space="preserve">V Japonsku pomohla srpnová korekce zmenšit rozdíl mezi menšími společnostmi a zbytkem trhu. Japonské akcie mají co nabídnout při pouhém patnáctinásobku poměru ceny k výnosu (pozn. index S&amp;P 500 se v době psaní tohoto článku obchodoval na 24násobku). Krátkodobá volatilita by neměla </w:t>
      </w:r>
      <w:r w:rsidRPr="00391A9C">
        <w:rPr>
          <w:color w:val="20242B"/>
          <w:shd w:val="clear" w:color="auto" w:fill="FFFFFF"/>
        </w:rPr>
        <w:lastRenderedPageBreak/>
        <w:t>utlumit několikaleté reformy týkající se správy a řízení japonských firem, které vede firmy k využití zahálejících aktiv a křížových podílů. Díky našim vlastním aktivitám ve společnostech víme, že snaha o zvýšení výnosů pro akcionáře se rozšířila i ve společnostech se střední kapitalizací.</w:t>
      </w:r>
    </w:p>
    <w:p w14:paraId="7AA459C7" w14:textId="77777777" w:rsidR="00391A9C" w:rsidRPr="00391A9C" w:rsidRDefault="00391A9C" w:rsidP="00391A9C">
      <w:pPr>
        <w:rPr>
          <w:color w:val="20242B"/>
          <w:shd w:val="clear" w:color="auto" w:fill="FFFFFF"/>
        </w:rPr>
      </w:pPr>
      <w:r w:rsidRPr="00391A9C">
        <w:rPr>
          <w:color w:val="20242B"/>
          <w:shd w:val="clear" w:color="auto" w:fill="FFFFFF"/>
        </w:rPr>
        <w:t xml:space="preserve">Dohánění se týká i zemí. Hodnota se dá najít například ve Velké Británii, kde se trh obchoduje za zhruba dvanáctinásobek poměru ceny k zisku, doplněný o čtyřprocentní dividendový výnos. Velká Británie se sice v poslední době dostala na titulní stránky novin z těch horších důvodů (čtěte: nepokoje v ulicích), ale to nic nemění na tom, že politika je pro ni příznivá. Bank </w:t>
      </w:r>
      <w:proofErr w:type="spellStart"/>
      <w:r w:rsidRPr="00391A9C">
        <w:rPr>
          <w:color w:val="20242B"/>
          <w:shd w:val="clear" w:color="auto" w:fill="FFFFFF"/>
        </w:rPr>
        <w:t>of</w:t>
      </w:r>
      <w:proofErr w:type="spellEnd"/>
      <w:r w:rsidRPr="00391A9C">
        <w:rPr>
          <w:color w:val="20242B"/>
          <w:shd w:val="clear" w:color="auto" w:fill="FFFFFF"/>
        </w:rPr>
        <w:t xml:space="preserve"> </w:t>
      </w:r>
      <w:proofErr w:type="spellStart"/>
      <w:r w:rsidRPr="00391A9C">
        <w:rPr>
          <w:color w:val="20242B"/>
          <w:shd w:val="clear" w:color="auto" w:fill="FFFFFF"/>
        </w:rPr>
        <w:t>England</w:t>
      </w:r>
      <w:proofErr w:type="spellEnd"/>
      <w:r w:rsidRPr="00391A9C">
        <w:rPr>
          <w:color w:val="20242B"/>
          <w:shd w:val="clear" w:color="auto" w:fill="FFFFFF"/>
        </w:rPr>
        <w:t xml:space="preserve"> začala snižovat úrokové sazby a trh je uvolněný. Nová vláda tomu napomáhá jejím důrazem na hospodářský růst, politickou stabilitu a výstavbu domů.</w:t>
      </w:r>
    </w:p>
    <w:p w14:paraId="0B694806" w14:textId="1EBE85D3" w:rsidR="00391A9C" w:rsidRPr="00391A9C" w:rsidRDefault="00391A9C" w:rsidP="00391A9C">
      <w:pPr>
        <w:rPr>
          <w:color w:val="20242B"/>
          <w:shd w:val="clear" w:color="auto" w:fill="FFFFFF"/>
        </w:rPr>
      </w:pPr>
      <w:r w:rsidRPr="00391A9C">
        <w:rPr>
          <w:color w:val="20242B"/>
          <w:shd w:val="clear" w:color="auto" w:fill="FFFFFF"/>
        </w:rPr>
        <w:t>Jinými slovy, pro investory jsou nyní k dispozici atraktivní vstupy na trh v mnoha regionech a styly, které se těší příznivým podmínkám. V těchto podmínkách je mnohonásobná komprese mnohem menším problémem ve srovnání s přeplněnějšími zákoutími trhu.</w:t>
      </w:r>
    </w:p>
    <w:p w14:paraId="357B4C06" w14:textId="6B676D73" w:rsidR="00391A9C" w:rsidRDefault="00391A9C" w:rsidP="00391A9C">
      <w:pPr>
        <w:spacing w:after="210" w:line="360" w:lineRule="auto"/>
        <w:rPr>
          <w:rFonts w:asciiTheme="minorHAnsi" w:hAnsiTheme="minorHAnsi" w:cstheme="minorHAnsi"/>
          <w:b/>
          <w:bCs/>
          <w:sz w:val="24"/>
          <w:szCs w:val="24"/>
        </w:rPr>
      </w:pPr>
      <w:r>
        <w:rPr>
          <w:rFonts w:asciiTheme="minorHAnsi" w:hAnsiTheme="minorHAnsi" w:cstheme="minorHAnsi"/>
          <w:b/>
          <w:bCs/>
          <w:sz w:val="24"/>
          <w:szCs w:val="24"/>
        </w:rPr>
        <w:t>Až se usadí prach</w:t>
      </w:r>
    </w:p>
    <w:p w14:paraId="72E2C6D8" w14:textId="7DB4C2AD" w:rsidR="00391A9C" w:rsidRPr="00391A9C" w:rsidRDefault="00391A9C" w:rsidP="00391A9C">
      <w:pPr>
        <w:rPr>
          <w:color w:val="20242B"/>
          <w:shd w:val="clear" w:color="auto" w:fill="FFFFFF"/>
        </w:rPr>
      </w:pPr>
      <w:r w:rsidRPr="00391A9C">
        <w:rPr>
          <w:color w:val="20242B"/>
          <w:shd w:val="clear" w:color="auto" w:fill="FFFFFF"/>
        </w:rPr>
        <w:t>Současná doba je jako stvořená pro investory, kteří se zaměřují na fundamenty. Když je sentiment vrtkavý, může se situace rychle obrátit, i když jsou fundamenty zdravé. Několik ekonomických dat a politických prohlášení může vyvolat obrovskou volatilitu a následnou nákazu, jak jsme toho byli svědky nedávno v USA a Japonsku.</w:t>
      </w:r>
    </w:p>
    <w:p w14:paraId="3AC73B66" w14:textId="5B6D6E3A" w:rsidR="00650A33" w:rsidRPr="00650A33" w:rsidRDefault="00650A33" w:rsidP="00650A33">
      <w:pPr>
        <w:rPr>
          <w:color w:val="20242B"/>
          <w:shd w:val="clear" w:color="auto" w:fill="FFFFFF"/>
        </w:rPr>
      </w:pPr>
      <w:r w:rsidRPr="00650A33">
        <w:rPr>
          <w:color w:val="20242B"/>
          <w:shd w:val="clear" w:color="auto" w:fill="FFFFFF"/>
        </w:rPr>
        <w:t>Přestože v USA se hovoří o recesi, rozvahy spotřebitelů a podniků zůstávají odolné. Měkké přistání je stále nejpravděpodobnějším výsledkem. A výprodej nijak nezměnil trajektorii v Japonsku, kde reflace dodává společnostem odvahu zvyšovat marže, zvyšovat kapitálové výdaje a vracet akcionářům více hotovosti. Akcie znovu získaly půdu pod nohama a „chytré peníze“ se vrhly na výhodné nákupy.</w:t>
      </w:r>
    </w:p>
    <w:p w14:paraId="4956143D" w14:textId="45272513" w:rsidR="003E5C35" w:rsidRDefault="00650A33" w:rsidP="00650A33">
      <w:pPr>
        <w:rPr>
          <w:color w:val="20242B"/>
          <w:shd w:val="clear" w:color="auto" w:fill="FFFFFF"/>
        </w:rPr>
      </w:pPr>
      <w:r w:rsidRPr="00650A33">
        <w:rPr>
          <w:color w:val="20242B"/>
          <w:shd w:val="clear" w:color="auto" w:fill="FFFFFF"/>
        </w:rPr>
        <w:t>A z pohledu globálního akciového investora zůstaly akcie během nedávného výprodeje v kladných hodnotách.</w:t>
      </w:r>
    </w:p>
    <w:p w14:paraId="2AEFAF27" w14:textId="0978F643" w:rsidR="003E5C35" w:rsidRDefault="003E5C35" w:rsidP="003E5C35">
      <w:pPr>
        <w:spacing w:after="210" w:line="360" w:lineRule="auto"/>
        <w:rPr>
          <w:rFonts w:asciiTheme="minorHAnsi" w:hAnsiTheme="minorHAnsi" w:cstheme="minorHAnsi"/>
          <w:b/>
          <w:bCs/>
          <w:sz w:val="24"/>
          <w:szCs w:val="24"/>
        </w:rPr>
      </w:pPr>
      <w:r w:rsidRPr="003E5C35">
        <w:rPr>
          <w:noProof/>
        </w:rPr>
        <w:drawing>
          <wp:anchor distT="0" distB="0" distL="114300" distR="114300" simplePos="0" relativeHeight="251658240" behindDoc="0" locked="0" layoutInCell="1" allowOverlap="1" wp14:anchorId="2FC02C42" wp14:editId="5B61E0C3">
            <wp:simplePos x="0" y="0"/>
            <wp:positionH relativeFrom="column">
              <wp:posOffset>-1270</wp:posOffset>
            </wp:positionH>
            <wp:positionV relativeFrom="paragraph">
              <wp:posOffset>399415</wp:posOffset>
            </wp:positionV>
            <wp:extent cx="5759450" cy="2306320"/>
            <wp:effectExtent l="0" t="0" r="0" b="0"/>
            <wp:wrapTopAndBottom/>
            <wp:docPr id="45108570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085707" name=""/>
                    <pic:cNvPicPr/>
                  </pic:nvPicPr>
                  <pic:blipFill>
                    <a:blip r:embed="rId12">
                      <a:extLst>
                        <a:ext uri="{28A0092B-C50C-407E-A947-70E740481C1C}">
                          <a14:useLocalDpi xmlns:a14="http://schemas.microsoft.com/office/drawing/2010/main" val="0"/>
                        </a:ext>
                      </a:extLst>
                    </a:blip>
                    <a:stretch>
                      <a:fillRect/>
                    </a:stretch>
                  </pic:blipFill>
                  <pic:spPr>
                    <a:xfrm>
                      <a:off x="0" y="0"/>
                      <a:ext cx="5759450" cy="2306320"/>
                    </a:xfrm>
                    <a:prstGeom prst="rect">
                      <a:avLst/>
                    </a:prstGeom>
                  </pic:spPr>
                </pic:pic>
              </a:graphicData>
            </a:graphic>
          </wp:anchor>
        </w:drawing>
      </w:r>
      <w:r>
        <w:rPr>
          <w:rFonts w:asciiTheme="minorHAnsi" w:hAnsiTheme="minorHAnsi" w:cstheme="minorHAnsi"/>
          <w:b/>
          <w:bCs/>
          <w:sz w:val="24"/>
          <w:szCs w:val="24"/>
        </w:rPr>
        <w:t>Graf 1: A</w:t>
      </w:r>
      <w:r w:rsidRPr="003E5C35">
        <w:rPr>
          <w:rFonts w:asciiTheme="minorHAnsi" w:hAnsiTheme="minorHAnsi" w:cstheme="minorHAnsi"/>
          <w:b/>
          <w:bCs/>
          <w:sz w:val="24"/>
          <w:szCs w:val="24"/>
        </w:rPr>
        <w:t>kciový trh, který stoupá, ale ne po přímce</w:t>
      </w:r>
    </w:p>
    <w:p w14:paraId="1D4CEB68" w14:textId="55AA5239" w:rsidR="003E5C35" w:rsidRPr="003E5C35" w:rsidRDefault="003E5C35" w:rsidP="003E5C35">
      <w:pPr>
        <w:pStyle w:val="F2-zkladn"/>
        <w:rPr>
          <w:i/>
          <w:iCs/>
          <w:sz w:val="18"/>
          <w:szCs w:val="18"/>
        </w:rPr>
      </w:pPr>
      <w:r w:rsidRPr="003E5C35">
        <w:rPr>
          <w:i/>
          <w:iCs/>
          <w:sz w:val="18"/>
          <w:szCs w:val="18"/>
        </w:rPr>
        <w:t xml:space="preserve">Zdroj: </w:t>
      </w:r>
      <w:proofErr w:type="spellStart"/>
      <w:r w:rsidRPr="003E5C35">
        <w:rPr>
          <w:i/>
          <w:iCs/>
          <w:sz w:val="18"/>
          <w:szCs w:val="18"/>
        </w:rPr>
        <w:t>Fidelity</w:t>
      </w:r>
      <w:proofErr w:type="spellEnd"/>
      <w:r w:rsidRPr="003E5C35">
        <w:rPr>
          <w:i/>
          <w:iCs/>
          <w:sz w:val="18"/>
          <w:szCs w:val="18"/>
        </w:rPr>
        <w:t xml:space="preserve"> International, </w:t>
      </w:r>
      <w:proofErr w:type="spellStart"/>
      <w:r w:rsidRPr="003E5C35">
        <w:rPr>
          <w:i/>
          <w:iCs/>
          <w:sz w:val="18"/>
          <w:szCs w:val="18"/>
        </w:rPr>
        <w:t>Refinitiv</w:t>
      </w:r>
      <w:proofErr w:type="spellEnd"/>
      <w:r w:rsidRPr="003E5C35">
        <w:rPr>
          <w:i/>
          <w:iCs/>
          <w:sz w:val="18"/>
          <w:szCs w:val="18"/>
        </w:rPr>
        <w:t xml:space="preserve"> </w:t>
      </w:r>
      <w:proofErr w:type="spellStart"/>
      <w:r w:rsidRPr="003E5C35">
        <w:rPr>
          <w:i/>
          <w:iCs/>
          <w:sz w:val="18"/>
          <w:szCs w:val="18"/>
        </w:rPr>
        <w:t>Eikon</w:t>
      </w:r>
      <w:proofErr w:type="spellEnd"/>
      <w:r w:rsidRPr="003E5C35">
        <w:rPr>
          <w:i/>
          <w:iCs/>
          <w:sz w:val="18"/>
          <w:szCs w:val="18"/>
        </w:rPr>
        <w:t xml:space="preserve"> </w:t>
      </w:r>
      <w:proofErr w:type="spellStart"/>
      <w:r w:rsidRPr="003E5C35">
        <w:rPr>
          <w:i/>
          <w:iCs/>
          <w:sz w:val="18"/>
          <w:szCs w:val="18"/>
        </w:rPr>
        <w:t>Datastream</w:t>
      </w:r>
      <w:proofErr w:type="spellEnd"/>
      <w:r w:rsidRPr="003E5C35">
        <w:rPr>
          <w:i/>
          <w:iCs/>
          <w:sz w:val="18"/>
          <w:szCs w:val="18"/>
        </w:rPr>
        <w:t xml:space="preserve">, MSCI All Country </w:t>
      </w:r>
      <w:proofErr w:type="spellStart"/>
      <w:r w:rsidRPr="003E5C35">
        <w:rPr>
          <w:i/>
          <w:iCs/>
          <w:sz w:val="18"/>
          <w:szCs w:val="18"/>
        </w:rPr>
        <w:t>World</w:t>
      </w:r>
      <w:proofErr w:type="spellEnd"/>
      <w:r w:rsidRPr="003E5C35">
        <w:rPr>
          <w:i/>
          <w:iCs/>
          <w:sz w:val="18"/>
          <w:szCs w:val="18"/>
        </w:rPr>
        <w:t xml:space="preserve"> Index, srpen 2024. </w:t>
      </w:r>
    </w:p>
    <w:p w14:paraId="21D8066E" w14:textId="46418EAB" w:rsidR="00650A33" w:rsidRPr="00650A33" w:rsidRDefault="00650A33" w:rsidP="00650A33">
      <w:pPr>
        <w:rPr>
          <w:color w:val="20242B"/>
          <w:shd w:val="clear" w:color="auto" w:fill="FFFFFF"/>
        </w:rPr>
      </w:pPr>
      <w:r w:rsidRPr="00650A33">
        <w:rPr>
          <w:color w:val="20242B"/>
          <w:shd w:val="clear" w:color="auto" w:fill="FFFFFF"/>
        </w:rPr>
        <w:lastRenderedPageBreak/>
        <w:t>Zůstat investorem je obvykle mnohem chytřejší než se nechat vystrašit z pozic volatilitou. Výhody investování do akcií plynou z jeho dlouhodobého složeného efektu, který je investory někdy mařen krátkozrakými reakcemi.</w:t>
      </w:r>
    </w:p>
    <w:p w14:paraId="2BF8E941" w14:textId="79DABB92" w:rsidR="00650A33" w:rsidRPr="00650A33" w:rsidRDefault="00650A33" w:rsidP="00650A33">
      <w:pPr>
        <w:rPr>
          <w:color w:val="20242B"/>
          <w:shd w:val="clear" w:color="auto" w:fill="FFFFFF"/>
        </w:rPr>
      </w:pPr>
      <w:r w:rsidRPr="00650A33">
        <w:rPr>
          <w:color w:val="20242B"/>
          <w:shd w:val="clear" w:color="auto" w:fill="FFFFFF"/>
        </w:rPr>
        <w:t>Kdo by od roku 1993 zůstal naskočený v investování do indexu S&amp;P 500, dosáhl by v týdnu končícím 2. srpna 2024 výnosu přes 2</w:t>
      </w:r>
      <w:r w:rsidR="00CF3BCD">
        <w:rPr>
          <w:color w:val="20242B"/>
          <w:shd w:val="clear" w:color="auto" w:fill="FFFFFF"/>
        </w:rPr>
        <w:t xml:space="preserve"> </w:t>
      </w:r>
      <w:r w:rsidRPr="00650A33">
        <w:rPr>
          <w:color w:val="20242B"/>
          <w:shd w:val="clear" w:color="auto" w:fill="FFFFFF"/>
        </w:rPr>
        <w:t xml:space="preserve">100 procent. Pokud byste však zmeškali pět nejlepších dnů tohoto období, klesl by tento výnos na pouhých 1 328 procent. Pokud naopak vyjmeme nejlepších 30 dní, sníží se na 280 procent. </w:t>
      </w:r>
    </w:p>
    <w:p w14:paraId="51F8D2DD" w14:textId="66A63D39" w:rsidR="003E5C35" w:rsidRDefault="00671D22" w:rsidP="00650A33">
      <w:pPr>
        <w:spacing w:after="210" w:line="360" w:lineRule="auto"/>
        <w:rPr>
          <w:rFonts w:asciiTheme="minorHAnsi" w:hAnsiTheme="minorHAnsi" w:cstheme="minorHAnsi"/>
          <w:b/>
          <w:bCs/>
          <w:sz w:val="24"/>
          <w:szCs w:val="24"/>
        </w:rPr>
      </w:pPr>
      <w:r w:rsidRPr="00671D22">
        <w:rPr>
          <w:noProof/>
        </w:rPr>
        <w:drawing>
          <wp:anchor distT="0" distB="0" distL="114300" distR="114300" simplePos="0" relativeHeight="251659264" behindDoc="0" locked="0" layoutInCell="1" allowOverlap="1" wp14:anchorId="1A04610D" wp14:editId="19E7FDB1">
            <wp:simplePos x="0" y="0"/>
            <wp:positionH relativeFrom="column">
              <wp:posOffset>-1270</wp:posOffset>
            </wp:positionH>
            <wp:positionV relativeFrom="paragraph">
              <wp:posOffset>701040</wp:posOffset>
            </wp:positionV>
            <wp:extent cx="5759450" cy="2282190"/>
            <wp:effectExtent l="0" t="0" r="0" b="3810"/>
            <wp:wrapTopAndBottom/>
            <wp:docPr id="6426777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67774" name=""/>
                    <pic:cNvPicPr/>
                  </pic:nvPicPr>
                  <pic:blipFill>
                    <a:blip r:embed="rId13">
                      <a:extLst>
                        <a:ext uri="{28A0092B-C50C-407E-A947-70E740481C1C}">
                          <a14:useLocalDpi xmlns:a14="http://schemas.microsoft.com/office/drawing/2010/main" val="0"/>
                        </a:ext>
                      </a:extLst>
                    </a:blip>
                    <a:stretch>
                      <a:fillRect/>
                    </a:stretch>
                  </pic:blipFill>
                  <pic:spPr>
                    <a:xfrm>
                      <a:off x="0" y="0"/>
                      <a:ext cx="5759450" cy="2282190"/>
                    </a:xfrm>
                    <a:prstGeom prst="rect">
                      <a:avLst/>
                    </a:prstGeom>
                  </pic:spPr>
                </pic:pic>
              </a:graphicData>
            </a:graphic>
          </wp:anchor>
        </w:drawing>
      </w:r>
      <w:r w:rsidR="003E5C35">
        <w:rPr>
          <w:rFonts w:asciiTheme="minorHAnsi" w:hAnsiTheme="minorHAnsi" w:cstheme="minorHAnsi"/>
          <w:b/>
          <w:bCs/>
          <w:sz w:val="24"/>
          <w:szCs w:val="24"/>
        </w:rPr>
        <w:t>Graf 2: Cena za obavy</w:t>
      </w:r>
      <w:r>
        <w:rPr>
          <w:rFonts w:asciiTheme="minorHAnsi" w:hAnsiTheme="minorHAnsi" w:cstheme="minorHAnsi"/>
          <w:b/>
          <w:bCs/>
          <w:sz w:val="24"/>
          <w:szCs w:val="24"/>
        </w:rPr>
        <w:t xml:space="preserve"> </w:t>
      </w:r>
      <w:r w:rsidRPr="00671D22">
        <w:rPr>
          <w:rFonts w:asciiTheme="minorHAnsi" w:hAnsiTheme="minorHAnsi" w:cstheme="minorHAnsi"/>
          <w:b/>
          <w:bCs/>
          <w:sz w:val="24"/>
          <w:szCs w:val="24"/>
        </w:rPr>
        <w:t>—</w:t>
      </w:r>
      <w:r w:rsidRPr="00671D22">
        <w:rPr>
          <w:color w:val="20242B"/>
          <w:shd w:val="clear" w:color="auto" w:fill="FFFFFF"/>
        </w:rPr>
        <w:t> </w:t>
      </w:r>
      <w:r w:rsidRPr="00671D22">
        <w:rPr>
          <w:rFonts w:asciiTheme="minorHAnsi" w:hAnsiTheme="minorHAnsi" w:cstheme="minorHAnsi"/>
          <w:b/>
          <w:bCs/>
          <w:sz w:val="24"/>
          <w:szCs w:val="24"/>
        </w:rPr>
        <w:t>Dopad chybějících nejlepších 5 a 30 dnů v indexu S&amp;P 500 (1993-2024)</w:t>
      </w:r>
    </w:p>
    <w:p w14:paraId="3356509A" w14:textId="1568E909" w:rsidR="00671D22" w:rsidRPr="00671D22" w:rsidRDefault="00671D22" w:rsidP="00671D22">
      <w:pPr>
        <w:pStyle w:val="F2-zkladn"/>
        <w:rPr>
          <w:i/>
          <w:iCs/>
          <w:sz w:val="18"/>
          <w:szCs w:val="18"/>
        </w:rPr>
      </w:pPr>
      <w:r w:rsidRPr="003E5C35">
        <w:rPr>
          <w:i/>
          <w:iCs/>
          <w:sz w:val="18"/>
          <w:szCs w:val="18"/>
        </w:rPr>
        <w:t xml:space="preserve">Zdroj: </w:t>
      </w:r>
      <w:proofErr w:type="spellStart"/>
      <w:r w:rsidRPr="003E5C35">
        <w:rPr>
          <w:i/>
          <w:iCs/>
          <w:sz w:val="18"/>
          <w:szCs w:val="18"/>
        </w:rPr>
        <w:t>Fidelity</w:t>
      </w:r>
      <w:proofErr w:type="spellEnd"/>
      <w:r w:rsidRPr="003E5C35">
        <w:rPr>
          <w:i/>
          <w:iCs/>
          <w:sz w:val="18"/>
          <w:szCs w:val="18"/>
        </w:rPr>
        <w:t xml:space="preserve"> International, </w:t>
      </w:r>
      <w:proofErr w:type="spellStart"/>
      <w:r w:rsidRPr="003E5C35">
        <w:rPr>
          <w:i/>
          <w:iCs/>
          <w:sz w:val="18"/>
          <w:szCs w:val="18"/>
        </w:rPr>
        <w:t>Refinitiv</w:t>
      </w:r>
      <w:proofErr w:type="spellEnd"/>
      <w:r w:rsidRPr="003E5C35">
        <w:rPr>
          <w:i/>
          <w:iCs/>
          <w:sz w:val="18"/>
          <w:szCs w:val="18"/>
        </w:rPr>
        <w:t xml:space="preserve"> </w:t>
      </w:r>
      <w:proofErr w:type="spellStart"/>
      <w:r w:rsidRPr="003E5C35">
        <w:rPr>
          <w:i/>
          <w:iCs/>
          <w:sz w:val="18"/>
          <w:szCs w:val="18"/>
        </w:rPr>
        <w:t>Eikon</w:t>
      </w:r>
      <w:proofErr w:type="spellEnd"/>
      <w:r w:rsidRPr="003E5C35">
        <w:rPr>
          <w:i/>
          <w:iCs/>
          <w:sz w:val="18"/>
          <w:szCs w:val="18"/>
        </w:rPr>
        <w:t xml:space="preserve"> </w:t>
      </w:r>
      <w:proofErr w:type="spellStart"/>
      <w:r w:rsidRPr="003E5C35">
        <w:rPr>
          <w:i/>
          <w:iCs/>
          <w:sz w:val="18"/>
          <w:szCs w:val="18"/>
        </w:rPr>
        <w:t>Datastream</w:t>
      </w:r>
      <w:proofErr w:type="spellEnd"/>
      <w:r w:rsidRPr="003E5C35">
        <w:rPr>
          <w:i/>
          <w:iCs/>
          <w:sz w:val="18"/>
          <w:szCs w:val="18"/>
        </w:rPr>
        <w:t xml:space="preserve">, srpen 2024. </w:t>
      </w:r>
    </w:p>
    <w:p w14:paraId="2CE04125" w14:textId="4D6D764A" w:rsidR="00650A33" w:rsidRPr="00650A33" w:rsidRDefault="00650A33" w:rsidP="00650A33">
      <w:pPr>
        <w:spacing w:after="210" w:line="360" w:lineRule="auto"/>
        <w:rPr>
          <w:color w:val="20242B"/>
          <w:shd w:val="clear" w:color="auto" w:fill="FFFFFF"/>
        </w:rPr>
      </w:pPr>
      <w:r w:rsidRPr="00650A33">
        <w:rPr>
          <w:color w:val="20242B"/>
          <w:shd w:val="clear" w:color="auto" w:fill="FFFFFF"/>
        </w:rPr>
        <w:t>A podobný příběh lze vyprávět pro všechny akciové trhy na světě.</w:t>
      </w:r>
    </w:p>
    <w:p w14:paraId="3E2A3223" w14:textId="4F595BF9" w:rsidR="00650A33" w:rsidRPr="00671D22" w:rsidRDefault="00650A33" w:rsidP="00671D22">
      <w:pPr>
        <w:rPr>
          <w:color w:val="20242B"/>
          <w:shd w:val="clear" w:color="auto" w:fill="FFFFFF"/>
        </w:rPr>
      </w:pPr>
      <w:r w:rsidRPr="00650A33">
        <w:rPr>
          <w:color w:val="20242B"/>
          <w:shd w:val="clear" w:color="auto" w:fill="FFFFFF"/>
        </w:rPr>
        <w:t>Jestli js</w:t>
      </w:r>
      <w:r w:rsidR="002B5C76">
        <w:rPr>
          <w:color w:val="20242B"/>
          <w:shd w:val="clear" w:color="auto" w:fill="FFFFFF"/>
        </w:rPr>
        <w:t xml:space="preserve">me </w:t>
      </w:r>
      <w:r w:rsidRPr="00650A33">
        <w:rPr>
          <w:color w:val="20242B"/>
          <w:shd w:val="clear" w:color="auto" w:fill="FFFFFF"/>
        </w:rPr>
        <w:t>se za desítky let práce ve správě aktiv něco naučil</w:t>
      </w:r>
      <w:r w:rsidR="002B5C76">
        <w:rPr>
          <w:color w:val="20242B"/>
          <w:shd w:val="clear" w:color="auto" w:fill="FFFFFF"/>
        </w:rPr>
        <w:t>i</w:t>
      </w:r>
      <w:r w:rsidRPr="00650A33">
        <w:rPr>
          <w:color w:val="20242B"/>
          <w:shd w:val="clear" w:color="auto" w:fill="FFFFFF"/>
        </w:rPr>
        <w:t>, tak to, že akciové trhy nerostou po přímce. Zůstat zainvestovaný v diverzifikovaném portfoliu je téměř vždy nejchytřejší strategie.</w:t>
      </w:r>
    </w:p>
    <w:p w14:paraId="61E8EEEF" w14:textId="77777777" w:rsidR="00650A33" w:rsidRPr="00650A33" w:rsidRDefault="00650A33" w:rsidP="00650A33">
      <w:pPr>
        <w:pStyle w:val="F2-zkladn"/>
      </w:pPr>
    </w:p>
    <w:p w14:paraId="1949B84A" w14:textId="55C844F2" w:rsidR="006F508D" w:rsidRDefault="006F508D" w:rsidP="002027ED">
      <w:pPr>
        <w:spacing w:before="0" w:line="240" w:lineRule="atLeast"/>
        <w:rPr>
          <w:b/>
        </w:rPr>
      </w:pPr>
    </w:p>
    <w:p w14:paraId="79C0EF45" w14:textId="77777777" w:rsidR="00B14448" w:rsidRDefault="006F508D" w:rsidP="002027ED">
      <w:pPr>
        <w:spacing w:before="0" w:line="240" w:lineRule="atLeast"/>
        <w:rPr>
          <w:b/>
        </w:rPr>
      </w:pPr>
      <w:r w:rsidRPr="00455A3C">
        <w:rPr>
          <w:b/>
        </w:rPr>
        <w:t>Pro více informací kontaktujte:</w:t>
      </w:r>
    </w:p>
    <w:p w14:paraId="57E4691D" w14:textId="79A81523" w:rsidR="00725052" w:rsidRDefault="00725052" w:rsidP="002027ED">
      <w:pPr>
        <w:spacing w:before="0" w:line="240" w:lineRule="atLeast"/>
        <w:rPr>
          <w:b/>
        </w:rPr>
      </w:pPr>
      <w:r>
        <w:rPr>
          <w:b/>
        </w:rPr>
        <w:t>Eliška Krohová</w:t>
      </w:r>
    </w:p>
    <w:p w14:paraId="70A16562" w14:textId="14B99F34"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ABB575C" w14:textId="41FADA76" w:rsidR="00725052" w:rsidRPr="00455A3C" w:rsidRDefault="00725052" w:rsidP="002027ED">
      <w:pPr>
        <w:spacing w:before="0" w:line="240" w:lineRule="atLeast"/>
      </w:pPr>
    </w:p>
    <w:p w14:paraId="001360E2" w14:textId="430BBD89" w:rsidR="00725052" w:rsidRPr="00455A3C" w:rsidRDefault="00725052" w:rsidP="002027ED">
      <w:pPr>
        <w:spacing w:before="0" w:line="240" w:lineRule="atLeast"/>
      </w:pPr>
      <w:r w:rsidRPr="00455A3C">
        <w:t>Ostrovní 126/30</w:t>
      </w:r>
    </w:p>
    <w:p w14:paraId="02786658" w14:textId="0E6E6510" w:rsidR="00725052" w:rsidRPr="00455A3C" w:rsidRDefault="00725052" w:rsidP="002027ED">
      <w:pPr>
        <w:spacing w:before="0" w:line="240" w:lineRule="atLeast"/>
      </w:pPr>
      <w:r w:rsidRPr="00455A3C">
        <w:t>110 00 Praha 1</w:t>
      </w:r>
    </w:p>
    <w:p w14:paraId="5FFADFD6" w14:textId="77777777" w:rsidR="00725052" w:rsidRPr="00455A3C" w:rsidRDefault="00725052" w:rsidP="002027ED">
      <w:pPr>
        <w:spacing w:before="0" w:line="240" w:lineRule="atLeast"/>
      </w:pPr>
      <w:proofErr w:type="spellStart"/>
      <w:r>
        <w:t>gsm</w:t>
      </w:r>
      <w:proofErr w:type="spellEnd"/>
      <w:r>
        <w:t>: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14" w:history="1">
        <w:r w:rsidRPr="00E23FD4">
          <w:rPr>
            <w:rStyle w:val="Hypertextovodkaz"/>
          </w:rPr>
          <w:t>eliska.krohova@crestcom.cz</w:t>
        </w:r>
      </w:hyperlink>
    </w:p>
    <w:p w14:paraId="1B93F57D" w14:textId="77777777" w:rsidR="005A5AB1" w:rsidRPr="005A5AB1" w:rsidRDefault="005A5AB1" w:rsidP="002027ED">
      <w:pPr>
        <w:pStyle w:val="F2-zkladn"/>
      </w:pPr>
    </w:p>
    <w:p w14:paraId="163D8DC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 xml:space="preserve">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w:t>
      </w:r>
      <w:r w:rsidRPr="00D404D5">
        <w:rPr>
          <w:color w:val="000000"/>
          <w:lang w:eastAsia="en-US"/>
        </w:rPr>
        <w:lastRenderedPageBreak/>
        <w:t>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236BAAE4"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lastRenderedPageBreak/>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382E6526"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6585E586" w14:textId="6B48E03B" w:rsidR="001F1241" w:rsidRDefault="0080294E" w:rsidP="00C84986">
      <w:pPr>
        <w:pStyle w:val="F2-zkladn"/>
      </w:pPr>
      <w:r w:rsidRPr="0080294E">
        <w:t>MKAT12453</w:t>
      </w:r>
    </w:p>
    <w:sectPr w:rsidR="001F1241" w:rsidSect="00F50497">
      <w:headerReference w:type="default" r:id="rId15"/>
      <w:footerReference w:type="default" r:id="rId16"/>
      <w:headerReference w:type="first" r:id="rId17"/>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CDB70" w14:textId="77777777" w:rsidR="006D7AF1" w:rsidRDefault="006D7AF1">
      <w:r>
        <w:separator/>
      </w:r>
    </w:p>
  </w:endnote>
  <w:endnote w:type="continuationSeparator" w:id="0">
    <w:p w14:paraId="299580B4" w14:textId="77777777" w:rsidR="006D7AF1" w:rsidRDefault="006D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42613" w14:textId="77777777" w:rsidR="006D7AF1" w:rsidRDefault="006D7AF1">
      <w:r>
        <w:separator/>
      </w:r>
    </w:p>
  </w:footnote>
  <w:footnote w:type="continuationSeparator" w:id="0">
    <w:p w14:paraId="1EBA96DB" w14:textId="77777777" w:rsidR="006D7AF1" w:rsidRDefault="006D7AF1">
      <w:r>
        <w:continuationSeparator/>
      </w:r>
    </w:p>
  </w:footnote>
  <w:footnote w:type="continuationNotice" w:id="1">
    <w:p w14:paraId="0811BC41" w14:textId="77777777" w:rsidR="006D7AF1" w:rsidRDefault="006D7A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2"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4"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43033605">
    <w:abstractNumId w:val="17"/>
  </w:num>
  <w:num w:numId="2" w16cid:durableId="146671352">
    <w:abstractNumId w:val="33"/>
  </w:num>
  <w:num w:numId="3" w16cid:durableId="1266381172">
    <w:abstractNumId w:val="40"/>
  </w:num>
  <w:num w:numId="4" w16cid:durableId="1719279861">
    <w:abstractNumId w:val="23"/>
  </w:num>
  <w:num w:numId="5" w16cid:durableId="118620334">
    <w:abstractNumId w:val="25"/>
  </w:num>
  <w:num w:numId="6" w16cid:durableId="1824814676">
    <w:abstractNumId w:val="21"/>
  </w:num>
  <w:num w:numId="7" w16cid:durableId="1926299718">
    <w:abstractNumId w:val="38"/>
  </w:num>
  <w:num w:numId="8" w16cid:durableId="1498184102">
    <w:abstractNumId w:val="27"/>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5"/>
  </w:num>
  <w:num w:numId="21" w16cid:durableId="1100370002">
    <w:abstractNumId w:val="31"/>
  </w:num>
  <w:num w:numId="22" w16cid:durableId="2069836537">
    <w:abstractNumId w:val="12"/>
  </w:num>
  <w:num w:numId="23" w16cid:durableId="1663701074">
    <w:abstractNumId w:val="10"/>
  </w:num>
  <w:num w:numId="24" w16cid:durableId="661811107">
    <w:abstractNumId w:val="13"/>
  </w:num>
  <w:num w:numId="25" w16cid:durableId="367528897">
    <w:abstractNumId w:val="19"/>
  </w:num>
  <w:num w:numId="26" w16cid:durableId="66655553">
    <w:abstractNumId w:val="37"/>
  </w:num>
  <w:num w:numId="27" w16cid:durableId="1412049229">
    <w:abstractNumId w:val="30"/>
  </w:num>
  <w:num w:numId="28" w16cid:durableId="1854563770">
    <w:abstractNumId w:val="20"/>
  </w:num>
  <w:num w:numId="29" w16cid:durableId="1511022718">
    <w:abstractNumId w:val="22"/>
  </w:num>
  <w:num w:numId="30" w16cid:durableId="189878341">
    <w:abstractNumId w:val="24"/>
  </w:num>
  <w:num w:numId="31" w16cid:durableId="408891146">
    <w:abstractNumId w:val="32"/>
  </w:num>
  <w:num w:numId="32" w16cid:durableId="668292118">
    <w:abstractNumId w:val="41"/>
  </w:num>
  <w:num w:numId="33" w16cid:durableId="1545678938">
    <w:abstractNumId w:val="29"/>
  </w:num>
  <w:num w:numId="34" w16cid:durableId="334190881">
    <w:abstractNumId w:val="39"/>
  </w:num>
  <w:num w:numId="35" w16cid:durableId="867832294">
    <w:abstractNumId w:val="43"/>
  </w:num>
  <w:num w:numId="36" w16cid:durableId="1707019958">
    <w:abstractNumId w:val="14"/>
  </w:num>
  <w:num w:numId="37" w16cid:durableId="1229464119">
    <w:abstractNumId w:val="36"/>
  </w:num>
  <w:num w:numId="38" w16cid:durableId="1404453976">
    <w:abstractNumId w:val="16"/>
  </w:num>
  <w:num w:numId="39" w16cid:durableId="639572714">
    <w:abstractNumId w:val="28"/>
  </w:num>
  <w:num w:numId="40" w16cid:durableId="1181239656">
    <w:abstractNumId w:val="34"/>
  </w:num>
  <w:num w:numId="41" w16cid:durableId="1776094729">
    <w:abstractNumId w:val="42"/>
  </w:num>
  <w:num w:numId="42" w16cid:durableId="58788658">
    <w:abstractNumId w:val="26"/>
  </w:num>
  <w:num w:numId="43" w16cid:durableId="1389382411">
    <w:abstractNumId w:val="35"/>
  </w:num>
  <w:num w:numId="44" w16cid:durableId="60897538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0F03"/>
    <w:rsid w:val="00021D97"/>
    <w:rsid w:val="0002277D"/>
    <w:rsid w:val="000237A9"/>
    <w:rsid w:val="00026B23"/>
    <w:rsid w:val="00026F85"/>
    <w:rsid w:val="000326E4"/>
    <w:rsid w:val="00032CD3"/>
    <w:rsid w:val="00033378"/>
    <w:rsid w:val="000348FD"/>
    <w:rsid w:val="0003583E"/>
    <w:rsid w:val="00035DD6"/>
    <w:rsid w:val="000363FF"/>
    <w:rsid w:val="000378F9"/>
    <w:rsid w:val="00040650"/>
    <w:rsid w:val="00040CE8"/>
    <w:rsid w:val="00040DEC"/>
    <w:rsid w:val="00041B2D"/>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06A7"/>
    <w:rsid w:val="000A2833"/>
    <w:rsid w:val="000A2D6F"/>
    <w:rsid w:val="000A3FFF"/>
    <w:rsid w:val="000A572D"/>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C56"/>
    <w:rsid w:val="00154D3A"/>
    <w:rsid w:val="0015633B"/>
    <w:rsid w:val="00160EB2"/>
    <w:rsid w:val="00161993"/>
    <w:rsid w:val="001628BC"/>
    <w:rsid w:val="0016361E"/>
    <w:rsid w:val="00165789"/>
    <w:rsid w:val="0016695F"/>
    <w:rsid w:val="00170309"/>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56CF"/>
    <w:rsid w:val="001970D7"/>
    <w:rsid w:val="00197E01"/>
    <w:rsid w:val="001A085A"/>
    <w:rsid w:val="001A0CB6"/>
    <w:rsid w:val="001A1B9B"/>
    <w:rsid w:val="001A3CA7"/>
    <w:rsid w:val="001A4AA9"/>
    <w:rsid w:val="001A68C4"/>
    <w:rsid w:val="001A6ED5"/>
    <w:rsid w:val="001A7D5A"/>
    <w:rsid w:val="001A7DE3"/>
    <w:rsid w:val="001B0302"/>
    <w:rsid w:val="001B19BC"/>
    <w:rsid w:val="001B1BBD"/>
    <w:rsid w:val="001B23C8"/>
    <w:rsid w:val="001B2BE9"/>
    <w:rsid w:val="001B306F"/>
    <w:rsid w:val="001B353C"/>
    <w:rsid w:val="001B489F"/>
    <w:rsid w:val="001B69B7"/>
    <w:rsid w:val="001C02E6"/>
    <w:rsid w:val="001C21DF"/>
    <w:rsid w:val="001C4F9E"/>
    <w:rsid w:val="001C5A91"/>
    <w:rsid w:val="001C5DB0"/>
    <w:rsid w:val="001C6F31"/>
    <w:rsid w:val="001D032B"/>
    <w:rsid w:val="001D0D99"/>
    <w:rsid w:val="001D1225"/>
    <w:rsid w:val="001D1343"/>
    <w:rsid w:val="001D4B56"/>
    <w:rsid w:val="001D5163"/>
    <w:rsid w:val="001D7A7E"/>
    <w:rsid w:val="001E2936"/>
    <w:rsid w:val="001E2B0D"/>
    <w:rsid w:val="001E476B"/>
    <w:rsid w:val="001E507C"/>
    <w:rsid w:val="001E53EB"/>
    <w:rsid w:val="001E57AB"/>
    <w:rsid w:val="001E67FF"/>
    <w:rsid w:val="001E6C4F"/>
    <w:rsid w:val="001F1241"/>
    <w:rsid w:val="001F1A22"/>
    <w:rsid w:val="001F2C9A"/>
    <w:rsid w:val="001F4B06"/>
    <w:rsid w:val="001F5BD4"/>
    <w:rsid w:val="001F627F"/>
    <w:rsid w:val="002006D5"/>
    <w:rsid w:val="00201CD7"/>
    <w:rsid w:val="002027ED"/>
    <w:rsid w:val="00202F64"/>
    <w:rsid w:val="00206A9C"/>
    <w:rsid w:val="00210EEA"/>
    <w:rsid w:val="00212B9E"/>
    <w:rsid w:val="00212DDA"/>
    <w:rsid w:val="002147C4"/>
    <w:rsid w:val="00216EFA"/>
    <w:rsid w:val="0021765E"/>
    <w:rsid w:val="0021778F"/>
    <w:rsid w:val="00221643"/>
    <w:rsid w:val="00221EE4"/>
    <w:rsid w:val="002237EC"/>
    <w:rsid w:val="00224347"/>
    <w:rsid w:val="00224EAE"/>
    <w:rsid w:val="00225670"/>
    <w:rsid w:val="002268F9"/>
    <w:rsid w:val="00226D28"/>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CDC"/>
    <w:rsid w:val="0026336D"/>
    <w:rsid w:val="002659D6"/>
    <w:rsid w:val="00266BB2"/>
    <w:rsid w:val="00267F47"/>
    <w:rsid w:val="0027138C"/>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E46"/>
    <w:rsid w:val="002A0553"/>
    <w:rsid w:val="002A0933"/>
    <w:rsid w:val="002A2D40"/>
    <w:rsid w:val="002A3111"/>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901"/>
    <w:rsid w:val="002C1698"/>
    <w:rsid w:val="002C1FC2"/>
    <w:rsid w:val="002C2049"/>
    <w:rsid w:val="002C4E32"/>
    <w:rsid w:val="002C50AC"/>
    <w:rsid w:val="002C5176"/>
    <w:rsid w:val="002C6682"/>
    <w:rsid w:val="002C7913"/>
    <w:rsid w:val="002D0CC4"/>
    <w:rsid w:val="002D0CD4"/>
    <w:rsid w:val="002D11C7"/>
    <w:rsid w:val="002D22C6"/>
    <w:rsid w:val="002D28A9"/>
    <w:rsid w:val="002D6A75"/>
    <w:rsid w:val="002D7CBC"/>
    <w:rsid w:val="002E3325"/>
    <w:rsid w:val="002E497E"/>
    <w:rsid w:val="002E76D1"/>
    <w:rsid w:val="002F0500"/>
    <w:rsid w:val="002F1160"/>
    <w:rsid w:val="002F5491"/>
    <w:rsid w:val="002F7A8F"/>
    <w:rsid w:val="00301881"/>
    <w:rsid w:val="0030211F"/>
    <w:rsid w:val="00302961"/>
    <w:rsid w:val="00303102"/>
    <w:rsid w:val="00304242"/>
    <w:rsid w:val="00307253"/>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43C4"/>
    <w:rsid w:val="00334497"/>
    <w:rsid w:val="00340CA2"/>
    <w:rsid w:val="00341E98"/>
    <w:rsid w:val="00344296"/>
    <w:rsid w:val="00347B43"/>
    <w:rsid w:val="0035034F"/>
    <w:rsid w:val="003524F1"/>
    <w:rsid w:val="00352768"/>
    <w:rsid w:val="00352E92"/>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E5C35"/>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24B6"/>
    <w:rsid w:val="004235A0"/>
    <w:rsid w:val="004238B6"/>
    <w:rsid w:val="00423C6F"/>
    <w:rsid w:val="00424771"/>
    <w:rsid w:val="00425B35"/>
    <w:rsid w:val="00427801"/>
    <w:rsid w:val="0043115E"/>
    <w:rsid w:val="00431E52"/>
    <w:rsid w:val="00433AB4"/>
    <w:rsid w:val="004347CE"/>
    <w:rsid w:val="0043546F"/>
    <w:rsid w:val="004370DA"/>
    <w:rsid w:val="00440AB9"/>
    <w:rsid w:val="004428A1"/>
    <w:rsid w:val="00443C2E"/>
    <w:rsid w:val="004444B6"/>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538C"/>
    <w:rsid w:val="004955BB"/>
    <w:rsid w:val="00497C14"/>
    <w:rsid w:val="004A0EA9"/>
    <w:rsid w:val="004A3533"/>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F47"/>
    <w:rsid w:val="004C7E96"/>
    <w:rsid w:val="004C7EA7"/>
    <w:rsid w:val="004D1014"/>
    <w:rsid w:val="004D3633"/>
    <w:rsid w:val="004D66DB"/>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107FD"/>
    <w:rsid w:val="00510980"/>
    <w:rsid w:val="00511B34"/>
    <w:rsid w:val="00512AEC"/>
    <w:rsid w:val="00512D81"/>
    <w:rsid w:val="0051504C"/>
    <w:rsid w:val="005172B1"/>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8EB"/>
    <w:rsid w:val="00570CA6"/>
    <w:rsid w:val="00570F18"/>
    <w:rsid w:val="0057123D"/>
    <w:rsid w:val="005720AF"/>
    <w:rsid w:val="0057387E"/>
    <w:rsid w:val="00573BFA"/>
    <w:rsid w:val="00573CC7"/>
    <w:rsid w:val="0057495C"/>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9D9"/>
    <w:rsid w:val="005B1B79"/>
    <w:rsid w:val="005B24EA"/>
    <w:rsid w:val="005B2F2A"/>
    <w:rsid w:val="005B33DF"/>
    <w:rsid w:val="005B55C1"/>
    <w:rsid w:val="005B6F85"/>
    <w:rsid w:val="005C00A9"/>
    <w:rsid w:val="005C20F7"/>
    <w:rsid w:val="005C22F8"/>
    <w:rsid w:val="005C4078"/>
    <w:rsid w:val="005C45F6"/>
    <w:rsid w:val="005C5039"/>
    <w:rsid w:val="005C5B2D"/>
    <w:rsid w:val="005C6A6C"/>
    <w:rsid w:val="005C74D1"/>
    <w:rsid w:val="005C7C7C"/>
    <w:rsid w:val="005C7FC0"/>
    <w:rsid w:val="005D0735"/>
    <w:rsid w:val="005D1C98"/>
    <w:rsid w:val="005D37B5"/>
    <w:rsid w:val="005D3B85"/>
    <w:rsid w:val="005D3F78"/>
    <w:rsid w:val="005D49F1"/>
    <w:rsid w:val="005D4A52"/>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54F7"/>
    <w:rsid w:val="00601C76"/>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2A36"/>
    <w:rsid w:val="006437A9"/>
    <w:rsid w:val="00643F9F"/>
    <w:rsid w:val="006440ED"/>
    <w:rsid w:val="00645857"/>
    <w:rsid w:val="00650A33"/>
    <w:rsid w:val="00652AEE"/>
    <w:rsid w:val="00653433"/>
    <w:rsid w:val="00653727"/>
    <w:rsid w:val="00653C29"/>
    <w:rsid w:val="00654B04"/>
    <w:rsid w:val="0065650A"/>
    <w:rsid w:val="0065660F"/>
    <w:rsid w:val="00656EB3"/>
    <w:rsid w:val="006573B5"/>
    <w:rsid w:val="00657D5A"/>
    <w:rsid w:val="00660480"/>
    <w:rsid w:val="00661FF2"/>
    <w:rsid w:val="00662C87"/>
    <w:rsid w:val="0066345D"/>
    <w:rsid w:val="00666290"/>
    <w:rsid w:val="00670027"/>
    <w:rsid w:val="00671D22"/>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B75"/>
    <w:rsid w:val="006867CC"/>
    <w:rsid w:val="00690740"/>
    <w:rsid w:val="00690C50"/>
    <w:rsid w:val="00692EE8"/>
    <w:rsid w:val="0069454C"/>
    <w:rsid w:val="00694CCF"/>
    <w:rsid w:val="00694D57"/>
    <w:rsid w:val="0069509B"/>
    <w:rsid w:val="00696362"/>
    <w:rsid w:val="00697902"/>
    <w:rsid w:val="00697F0A"/>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44DF"/>
    <w:rsid w:val="006C4633"/>
    <w:rsid w:val="006C5636"/>
    <w:rsid w:val="006C6C67"/>
    <w:rsid w:val="006C79D3"/>
    <w:rsid w:val="006D0805"/>
    <w:rsid w:val="006D0AA8"/>
    <w:rsid w:val="006D2153"/>
    <w:rsid w:val="006D4517"/>
    <w:rsid w:val="006D5F3A"/>
    <w:rsid w:val="006D6BCD"/>
    <w:rsid w:val="006D7AF1"/>
    <w:rsid w:val="006D7B5A"/>
    <w:rsid w:val="006E0925"/>
    <w:rsid w:val="006E1E9E"/>
    <w:rsid w:val="006E21DA"/>
    <w:rsid w:val="006E4279"/>
    <w:rsid w:val="006E4913"/>
    <w:rsid w:val="006E5555"/>
    <w:rsid w:val="006E5B47"/>
    <w:rsid w:val="006E78BA"/>
    <w:rsid w:val="006E7DAC"/>
    <w:rsid w:val="006F1295"/>
    <w:rsid w:val="006F15CC"/>
    <w:rsid w:val="006F1CCA"/>
    <w:rsid w:val="006F2C0E"/>
    <w:rsid w:val="006F4F09"/>
    <w:rsid w:val="006F508D"/>
    <w:rsid w:val="006F640B"/>
    <w:rsid w:val="0070043C"/>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2B07"/>
    <w:rsid w:val="00722BC9"/>
    <w:rsid w:val="00723632"/>
    <w:rsid w:val="007238DA"/>
    <w:rsid w:val="00725052"/>
    <w:rsid w:val="00725342"/>
    <w:rsid w:val="00725C3B"/>
    <w:rsid w:val="00725F39"/>
    <w:rsid w:val="00727027"/>
    <w:rsid w:val="0073000D"/>
    <w:rsid w:val="0073022F"/>
    <w:rsid w:val="00731DF1"/>
    <w:rsid w:val="00731F2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7C6"/>
    <w:rsid w:val="00794CF3"/>
    <w:rsid w:val="00794E4C"/>
    <w:rsid w:val="00795109"/>
    <w:rsid w:val="0079614E"/>
    <w:rsid w:val="007A0160"/>
    <w:rsid w:val="007A027B"/>
    <w:rsid w:val="007A3937"/>
    <w:rsid w:val="007A40C6"/>
    <w:rsid w:val="007A4B43"/>
    <w:rsid w:val="007A4F20"/>
    <w:rsid w:val="007A6AA0"/>
    <w:rsid w:val="007A6B19"/>
    <w:rsid w:val="007B0E88"/>
    <w:rsid w:val="007B3045"/>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5CD8"/>
    <w:rsid w:val="007D6974"/>
    <w:rsid w:val="007D7780"/>
    <w:rsid w:val="007E06B8"/>
    <w:rsid w:val="007E0A4B"/>
    <w:rsid w:val="007E326A"/>
    <w:rsid w:val="007E3EDF"/>
    <w:rsid w:val="007E4CDB"/>
    <w:rsid w:val="007E541D"/>
    <w:rsid w:val="007E548B"/>
    <w:rsid w:val="007F0468"/>
    <w:rsid w:val="007F1028"/>
    <w:rsid w:val="007F1637"/>
    <w:rsid w:val="007F1B11"/>
    <w:rsid w:val="007F1FBA"/>
    <w:rsid w:val="007F4ABD"/>
    <w:rsid w:val="007F694C"/>
    <w:rsid w:val="007F7212"/>
    <w:rsid w:val="007F74CA"/>
    <w:rsid w:val="007F7B5C"/>
    <w:rsid w:val="00800307"/>
    <w:rsid w:val="00800365"/>
    <w:rsid w:val="00800399"/>
    <w:rsid w:val="008014EC"/>
    <w:rsid w:val="0080235B"/>
    <w:rsid w:val="0080294E"/>
    <w:rsid w:val="008029BA"/>
    <w:rsid w:val="00804FC7"/>
    <w:rsid w:val="008075EA"/>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50C"/>
    <w:rsid w:val="0084045B"/>
    <w:rsid w:val="00841B72"/>
    <w:rsid w:val="0084658D"/>
    <w:rsid w:val="0084695E"/>
    <w:rsid w:val="00850166"/>
    <w:rsid w:val="00850650"/>
    <w:rsid w:val="00850E5D"/>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76A7"/>
    <w:rsid w:val="008A0E63"/>
    <w:rsid w:val="008A114F"/>
    <w:rsid w:val="008A2257"/>
    <w:rsid w:val="008A33CE"/>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50C28"/>
    <w:rsid w:val="00951993"/>
    <w:rsid w:val="0095216E"/>
    <w:rsid w:val="00953E57"/>
    <w:rsid w:val="0095420F"/>
    <w:rsid w:val="00954CC0"/>
    <w:rsid w:val="00955C25"/>
    <w:rsid w:val="00956BB5"/>
    <w:rsid w:val="009572E5"/>
    <w:rsid w:val="00957676"/>
    <w:rsid w:val="009621B2"/>
    <w:rsid w:val="00963A1A"/>
    <w:rsid w:val="00963E1E"/>
    <w:rsid w:val="00964590"/>
    <w:rsid w:val="0096654A"/>
    <w:rsid w:val="009677E3"/>
    <w:rsid w:val="00971187"/>
    <w:rsid w:val="00971196"/>
    <w:rsid w:val="00973755"/>
    <w:rsid w:val="00976040"/>
    <w:rsid w:val="00980736"/>
    <w:rsid w:val="00981704"/>
    <w:rsid w:val="0098182C"/>
    <w:rsid w:val="00981D80"/>
    <w:rsid w:val="00983F39"/>
    <w:rsid w:val="00984390"/>
    <w:rsid w:val="00985839"/>
    <w:rsid w:val="0099125B"/>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5EC0"/>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92670"/>
    <w:rsid w:val="00A96434"/>
    <w:rsid w:val="00A96AAF"/>
    <w:rsid w:val="00A979BC"/>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C66"/>
    <w:rsid w:val="00B17DAF"/>
    <w:rsid w:val="00B17E1E"/>
    <w:rsid w:val="00B21C56"/>
    <w:rsid w:val="00B24AE7"/>
    <w:rsid w:val="00B25103"/>
    <w:rsid w:val="00B27A8F"/>
    <w:rsid w:val="00B27B2E"/>
    <w:rsid w:val="00B31421"/>
    <w:rsid w:val="00B31D2B"/>
    <w:rsid w:val="00B31E2C"/>
    <w:rsid w:val="00B32E44"/>
    <w:rsid w:val="00B336AA"/>
    <w:rsid w:val="00B34173"/>
    <w:rsid w:val="00B362ED"/>
    <w:rsid w:val="00B36952"/>
    <w:rsid w:val="00B410C1"/>
    <w:rsid w:val="00B4166B"/>
    <w:rsid w:val="00B418ED"/>
    <w:rsid w:val="00B42554"/>
    <w:rsid w:val="00B42703"/>
    <w:rsid w:val="00B43502"/>
    <w:rsid w:val="00B4391E"/>
    <w:rsid w:val="00B43ED0"/>
    <w:rsid w:val="00B45081"/>
    <w:rsid w:val="00B4549F"/>
    <w:rsid w:val="00B46290"/>
    <w:rsid w:val="00B46384"/>
    <w:rsid w:val="00B503D0"/>
    <w:rsid w:val="00B513B4"/>
    <w:rsid w:val="00B514DC"/>
    <w:rsid w:val="00B522AA"/>
    <w:rsid w:val="00B60A84"/>
    <w:rsid w:val="00B60AED"/>
    <w:rsid w:val="00B60B0D"/>
    <w:rsid w:val="00B610DD"/>
    <w:rsid w:val="00B627D5"/>
    <w:rsid w:val="00B62948"/>
    <w:rsid w:val="00B62AB3"/>
    <w:rsid w:val="00B63B5B"/>
    <w:rsid w:val="00B64AD4"/>
    <w:rsid w:val="00B64E9D"/>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2033"/>
    <w:rsid w:val="00C05FD9"/>
    <w:rsid w:val="00C06BBC"/>
    <w:rsid w:val="00C06C54"/>
    <w:rsid w:val="00C07703"/>
    <w:rsid w:val="00C07949"/>
    <w:rsid w:val="00C105ED"/>
    <w:rsid w:val="00C109F0"/>
    <w:rsid w:val="00C11925"/>
    <w:rsid w:val="00C120C1"/>
    <w:rsid w:val="00C129D7"/>
    <w:rsid w:val="00C12B50"/>
    <w:rsid w:val="00C13AC2"/>
    <w:rsid w:val="00C16BE6"/>
    <w:rsid w:val="00C20BEA"/>
    <w:rsid w:val="00C21E38"/>
    <w:rsid w:val="00C241D4"/>
    <w:rsid w:val="00C2433C"/>
    <w:rsid w:val="00C24C84"/>
    <w:rsid w:val="00C24D43"/>
    <w:rsid w:val="00C24F5B"/>
    <w:rsid w:val="00C250E8"/>
    <w:rsid w:val="00C26014"/>
    <w:rsid w:val="00C264F8"/>
    <w:rsid w:val="00C27BA5"/>
    <w:rsid w:val="00C27D23"/>
    <w:rsid w:val="00C31313"/>
    <w:rsid w:val="00C320B6"/>
    <w:rsid w:val="00C32874"/>
    <w:rsid w:val="00C33E7B"/>
    <w:rsid w:val="00C37286"/>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67B70"/>
    <w:rsid w:val="00C70D0F"/>
    <w:rsid w:val="00C7219E"/>
    <w:rsid w:val="00C72DAA"/>
    <w:rsid w:val="00C745D1"/>
    <w:rsid w:val="00C7546F"/>
    <w:rsid w:val="00C7758D"/>
    <w:rsid w:val="00C77777"/>
    <w:rsid w:val="00C82B5D"/>
    <w:rsid w:val="00C8318D"/>
    <w:rsid w:val="00C83387"/>
    <w:rsid w:val="00C83AA5"/>
    <w:rsid w:val="00C83C98"/>
    <w:rsid w:val="00C84986"/>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514"/>
    <w:rsid w:val="00CB089A"/>
    <w:rsid w:val="00CB0974"/>
    <w:rsid w:val="00CB4525"/>
    <w:rsid w:val="00CB4FB7"/>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7F62"/>
    <w:rsid w:val="00D10B90"/>
    <w:rsid w:val="00D113F1"/>
    <w:rsid w:val="00D118DA"/>
    <w:rsid w:val="00D12387"/>
    <w:rsid w:val="00D12577"/>
    <w:rsid w:val="00D13663"/>
    <w:rsid w:val="00D13E3F"/>
    <w:rsid w:val="00D149A1"/>
    <w:rsid w:val="00D14F2A"/>
    <w:rsid w:val="00D17B15"/>
    <w:rsid w:val="00D20884"/>
    <w:rsid w:val="00D20D3E"/>
    <w:rsid w:val="00D22687"/>
    <w:rsid w:val="00D24EDB"/>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6FB"/>
    <w:rsid w:val="00D550D9"/>
    <w:rsid w:val="00D60AD8"/>
    <w:rsid w:val="00D6135D"/>
    <w:rsid w:val="00D61844"/>
    <w:rsid w:val="00D61AA5"/>
    <w:rsid w:val="00D652FC"/>
    <w:rsid w:val="00D71699"/>
    <w:rsid w:val="00D72B69"/>
    <w:rsid w:val="00D73493"/>
    <w:rsid w:val="00D74098"/>
    <w:rsid w:val="00D74264"/>
    <w:rsid w:val="00D749C9"/>
    <w:rsid w:val="00D74DEF"/>
    <w:rsid w:val="00D777C4"/>
    <w:rsid w:val="00D8102F"/>
    <w:rsid w:val="00D81AA3"/>
    <w:rsid w:val="00D81C1F"/>
    <w:rsid w:val="00D83636"/>
    <w:rsid w:val="00D85F98"/>
    <w:rsid w:val="00D86455"/>
    <w:rsid w:val="00D869C3"/>
    <w:rsid w:val="00D905D5"/>
    <w:rsid w:val="00D912FC"/>
    <w:rsid w:val="00D91AE1"/>
    <w:rsid w:val="00DA151F"/>
    <w:rsid w:val="00DA1684"/>
    <w:rsid w:val="00DA397A"/>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F09B1"/>
    <w:rsid w:val="00DF14B9"/>
    <w:rsid w:val="00DF26B2"/>
    <w:rsid w:val="00DF4DDE"/>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3DFA"/>
    <w:rsid w:val="00E44250"/>
    <w:rsid w:val="00E4639E"/>
    <w:rsid w:val="00E47E96"/>
    <w:rsid w:val="00E53631"/>
    <w:rsid w:val="00E5420C"/>
    <w:rsid w:val="00E56339"/>
    <w:rsid w:val="00E56ECC"/>
    <w:rsid w:val="00E572EF"/>
    <w:rsid w:val="00E5762D"/>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1DF8"/>
    <w:rsid w:val="00EA3A4B"/>
    <w:rsid w:val="00EA4F03"/>
    <w:rsid w:val="00EA6C48"/>
    <w:rsid w:val="00EA71E1"/>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20E61"/>
    <w:rsid w:val="00F2303B"/>
    <w:rsid w:val="00F238B5"/>
    <w:rsid w:val="00F257D4"/>
    <w:rsid w:val="00F25A44"/>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037"/>
    <w:rsid w:val="00FE0B7F"/>
    <w:rsid w:val="00FE0F32"/>
    <w:rsid w:val="00FE11DF"/>
    <w:rsid w:val="00FE2E9C"/>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5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ska.krohova@crestcom.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2.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3.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1510</Words>
  <Characters>8913</Characters>
  <Application>Microsoft Office Word</Application>
  <DocSecurity>0</DocSecurity>
  <Lines>74</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10403</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4</cp:revision>
  <cp:lastPrinted>2015-11-30T16:29:00Z</cp:lastPrinted>
  <dcterms:created xsi:type="dcterms:W3CDTF">2024-08-27T11:13:00Z</dcterms:created>
  <dcterms:modified xsi:type="dcterms:W3CDTF">2024-08-27T12:12:00Z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